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832" w:type="dxa"/>
        <w:tblInd w:w="-6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121"/>
        <w:gridCol w:w="7711"/>
      </w:tblGrid>
      <w:tr w:rsidR="00144DA8">
        <w:tblPrEx>
          <w:tblCellMar>
            <w:top w:w="0" w:type="dxa"/>
            <w:bottom w:w="0" w:type="dxa"/>
          </w:tblCellMar>
        </w:tblPrEx>
        <w:trPr>
          <w:trHeight w:hRule="exact" w:val="1701"/>
        </w:trPr>
        <w:tc>
          <w:tcPr>
            <w:tcW w:w="312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DA8" w:rsidRDefault="006B180F">
            <w:pPr>
              <w:pStyle w:val="TableContents"/>
              <w:snapToGrid w:val="0"/>
              <w:jc w:val="center"/>
            </w:pPr>
            <w:bookmarkStart w:id="0" w:name="_GoBack"/>
            <w:bookmarkEnd w:id="0"/>
            <w:r>
              <w:rPr>
                <w:noProof/>
                <w:lang w:val="it-IT" w:eastAsia="it-IT" w:bidi="ar-SA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align>center</wp:align>
                  </wp:positionH>
                  <wp:positionV relativeFrom="paragraph">
                    <wp:align>top</wp:align>
                  </wp:positionV>
                  <wp:extent cx="2028239" cy="1067397"/>
                  <wp:effectExtent l="0" t="0" r="0" b="0"/>
                  <wp:wrapSquare wrapText="bothSides"/>
                  <wp:docPr id="1" name="Image1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7">
                            <a:lum/>
                            <a:alphaModFix/>
                          </a:blip>
                          <a:srcRect l="-23" t="-44" r="-23" b="-4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239" cy="106739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  <a:prstDash/>
                          </a:ln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771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</w:tcPr>
          <w:p w:rsidR="00144DA8" w:rsidRDefault="006B180F">
            <w:pPr>
              <w:pStyle w:val="Titolo2"/>
              <w:spacing w:before="113" w:after="0" w:line="454" w:lineRule="exact"/>
              <w:jc w:val="center"/>
            </w:pPr>
            <w:r>
              <w:rPr>
                <w:rFonts w:ascii="Arial" w:hAnsi="Arial" w:cs="Calibri, sans-serif"/>
                <w:color w:val="CE181E"/>
                <w:sz w:val="48"/>
                <w:szCs w:val="48"/>
                <w:lang w:val="it-IT"/>
              </w:rPr>
              <w:t>CUB S</w:t>
            </w:r>
            <w:r>
              <w:rPr>
                <w:rFonts w:ascii="Arial" w:hAnsi="Arial" w:cs="Calibri, sans-serif"/>
                <w:b w:val="0"/>
                <w:bCs w:val="0"/>
                <w:sz w:val="40"/>
                <w:szCs w:val="40"/>
                <w:lang w:val="it-IT"/>
              </w:rPr>
              <w:t>cuola</w:t>
            </w:r>
            <w:r>
              <w:rPr>
                <w:rFonts w:ascii="Arial" w:hAnsi="Arial"/>
                <w:sz w:val="48"/>
                <w:szCs w:val="48"/>
                <w:lang w:val="it-IT"/>
              </w:rPr>
              <w:t xml:space="preserve"> </w:t>
            </w:r>
            <w:r>
              <w:rPr>
                <w:rFonts w:ascii="Arial" w:hAnsi="Arial" w:cs="Calibri, sans-serif"/>
                <w:color w:val="CE181E"/>
                <w:sz w:val="48"/>
                <w:szCs w:val="48"/>
                <w:lang w:val="it-IT"/>
              </w:rPr>
              <w:t>U</w:t>
            </w:r>
            <w:r>
              <w:rPr>
                <w:rFonts w:ascii="Arial" w:hAnsi="Arial" w:cs="Calibri, sans-serif"/>
                <w:b w:val="0"/>
                <w:bCs w:val="0"/>
                <w:sz w:val="40"/>
                <w:szCs w:val="40"/>
                <w:lang w:val="it-IT"/>
              </w:rPr>
              <w:t>niversità</w:t>
            </w:r>
            <w:r>
              <w:rPr>
                <w:rFonts w:ascii="Arial" w:hAnsi="Arial"/>
                <w:sz w:val="48"/>
                <w:szCs w:val="48"/>
                <w:lang w:val="it-IT"/>
              </w:rPr>
              <w:t xml:space="preserve"> </w:t>
            </w:r>
            <w:r>
              <w:rPr>
                <w:rFonts w:ascii="Arial" w:hAnsi="Arial" w:cs="Calibri, sans-serif"/>
                <w:color w:val="CE181E"/>
                <w:sz w:val="48"/>
                <w:szCs w:val="48"/>
                <w:lang w:val="it-IT"/>
              </w:rPr>
              <w:t>R</w:t>
            </w:r>
            <w:r>
              <w:rPr>
                <w:rFonts w:ascii="Arial" w:hAnsi="Arial" w:cs="Calibri, sans-serif"/>
                <w:b w:val="0"/>
                <w:bCs w:val="0"/>
                <w:sz w:val="40"/>
                <w:szCs w:val="40"/>
                <w:lang w:val="it-IT"/>
              </w:rPr>
              <w:t>icerca</w:t>
            </w:r>
          </w:p>
          <w:p w:rsidR="00144DA8" w:rsidRDefault="006B180F">
            <w:pPr>
              <w:pStyle w:val="TableContents"/>
              <w:snapToGrid w:val="0"/>
              <w:jc w:val="center"/>
              <w:rPr>
                <w:rFonts w:ascii="Arial" w:eastAsia="SimSun, 宋体" w:hAnsi="Arial" w:cs="Calibri, sans-serif"/>
                <w:b/>
                <w:bCs/>
                <w:sz w:val="32"/>
                <w:szCs w:val="32"/>
                <w:lang w:val="it-IT"/>
              </w:rPr>
            </w:pPr>
            <w:r>
              <w:rPr>
                <w:rFonts w:ascii="Arial" w:eastAsia="SimSun, 宋体" w:hAnsi="Arial" w:cs="Calibri, sans-serif"/>
                <w:b/>
                <w:bCs/>
                <w:sz w:val="32"/>
                <w:szCs w:val="32"/>
                <w:lang w:val="it-IT"/>
              </w:rPr>
              <w:t>Federazione nazionale – comparto scuola</w:t>
            </w:r>
          </w:p>
          <w:p w:rsidR="00144DA8" w:rsidRDefault="006B180F">
            <w:pPr>
              <w:pStyle w:val="TableContents"/>
              <w:snapToGrid w:val="0"/>
              <w:spacing w:before="113"/>
              <w:jc w:val="center"/>
              <w:rPr>
                <w:rFonts w:ascii="Arial" w:hAnsi="Arial" w:cs="Calibri, sans-serif"/>
                <w:b/>
                <w:bCs/>
                <w:sz w:val="20"/>
                <w:szCs w:val="20"/>
                <w:lang w:val="it-IT"/>
              </w:rPr>
            </w:pPr>
            <w:r>
              <w:rPr>
                <w:rFonts w:ascii="Arial" w:hAnsi="Arial" w:cs="Calibri, sans-serif"/>
                <w:b/>
                <w:bCs/>
                <w:sz w:val="20"/>
                <w:szCs w:val="20"/>
                <w:lang w:val="it-IT"/>
              </w:rPr>
              <w:t>Corso Marconi 34 – 10125 Torino - tel/fax 011 655897</w:t>
            </w:r>
          </w:p>
          <w:p w:rsidR="00144DA8" w:rsidRDefault="006B180F">
            <w:pPr>
              <w:pStyle w:val="TableContents"/>
              <w:snapToGrid w:val="0"/>
              <w:jc w:val="center"/>
            </w:pPr>
            <w:r>
              <w:rPr>
                <w:rFonts w:ascii="Arial" w:hAnsi="Arial" w:cs="Calibri, sans-serif"/>
                <w:b/>
                <w:bCs/>
                <w:sz w:val="20"/>
                <w:szCs w:val="20"/>
                <w:lang w:val="it-IT"/>
              </w:rPr>
              <w:t>peo: cubsur.nazionale@gmail.com- pec: cubsur@pec.it</w:t>
            </w:r>
          </w:p>
        </w:tc>
      </w:tr>
    </w:tbl>
    <w:p w:rsidR="00144DA8" w:rsidRDefault="00144DA8">
      <w:pPr>
        <w:pStyle w:val="Standard"/>
        <w:rPr>
          <w:rFonts w:ascii="Calibri" w:hAnsi="Calibri"/>
          <w:color w:val="1D2129"/>
          <w:sz w:val="22"/>
          <w:szCs w:val="22"/>
        </w:rPr>
      </w:pPr>
    </w:p>
    <w:p w:rsidR="00144DA8" w:rsidRDefault="006B180F">
      <w:pPr>
        <w:pStyle w:val="Standard"/>
        <w:spacing w:line="454" w:lineRule="exact"/>
        <w:jc w:val="center"/>
        <w:rPr>
          <w:rFonts w:hint="eastAsia"/>
        </w:rPr>
      </w:pPr>
      <w:r>
        <w:rPr>
          <w:rFonts w:ascii="Calibri" w:hAnsi="Calibri"/>
          <w:b/>
          <w:bCs/>
          <w:smallCaps/>
          <w:sz w:val="56"/>
          <w:szCs w:val="56"/>
        </w:rPr>
        <w:t xml:space="preserve">6 </w:t>
      </w:r>
      <w:r>
        <w:rPr>
          <w:rFonts w:ascii="Calibri" w:hAnsi="Calibri"/>
          <w:b/>
          <w:bCs/>
          <w:smallCaps/>
          <w:sz w:val="56"/>
          <w:szCs w:val="56"/>
        </w:rPr>
        <w:t>maggio</w:t>
      </w:r>
      <w:r>
        <w:rPr>
          <w:rFonts w:ascii="Calibri" w:hAnsi="Calibri"/>
          <w:b/>
          <w:bCs/>
          <w:smallCaps/>
          <w:color w:val="CE181E"/>
          <w:sz w:val="56"/>
          <w:szCs w:val="56"/>
        </w:rPr>
        <w:t xml:space="preserve"> sciopero nazionale</w:t>
      </w:r>
    </w:p>
    <w:p w:rsidR="00144DA8" w:rsidRDefault="006B180F">
      <w:pPr>
        <w:pStyle w:val="Standard"/>
        <w:spacing w:line="454" w:lineRule="exact"/>
        <w:jc w:val="center"/>
        <w:rPr>
          <w:rFonts w:hint="eastAsia"/>
        </w:rPr>
      </w:pPr>
      <w:r>
        <w:rPr>
          <w:rFonts w:ascii="Calibri" w:hAnsi="Calibri"/>
          <w:b/>
          <w:bCs/>
          <w:smallCaps/>
          <w:color w:val="CE181E"/>
          <w:sz w:val="56"/>
          <w:szCs w:val="56"/>
        </w:rPr>
        <w:t>ancora in piazza per curare la scuola</w:t>
      </w:r>
    </w:p>
    <w:p w:rsidR="00144DA8" w:rsidRDefault="006B180F">
      <w:pPr>
        <w:pStyle w:val="Standard"/>
        <w:spacing w:before="113" w:after="113"/>
        <w:jc w:val="both"/>
        <w:rPr>
          <w:rFonts w:hint="eastAsia"/>
        </w:rPr>
      </w:pPr>
      <w:r>
        <w:rPr>
          <w:rFonts w:ascii="Arial" w:hAnsi="Arial"/>
          <w:sz w:val="21"/>
          <w:szCs w:val="21"/>
        </w:rPr>
        <w:t xml:space="preserve">La nostra scuola pubblica, ma il discorso vale anche per la sanità e per tutto il welfare, </w:t>
      </w:r>
      <w:r>
        <w:rPr>
          <w:rFonts w:ascii="Arial" w:hAnsi="Arial"/>
          <w:color w:val="1D2129"/>
          <w:sz w:val="21"/>
          <w:szCs w:val="21"/>
        </w:rPr>
        <w:t>è stata progressivamente impoverita e umiliata con tagli continui e controriforme ad opera dei divers</w:t>
      </w:r>
      <w:r>
        <w:rPr>
          <w:rFonts w:ascii="Arial" w:hAnsi="Arial"/>
          <w:color w:val="1D2129"/>
          <w:sz w:val="21"/>
          <w:szCs w:val="21"/>
        </w:rPr>
        <w:t xml:space="preserve">i governi, sedicenti di destra o di sinistra. Il risultato è sotto gli occhi di tutti: </w:t>
      </w:r>
      <w:r>
        <w:rPr>
          <w:rFonts w:ascii="Arial" w:hAnsi="Arial"/>
          <w:b/>
          <w:bCs/>
          <w:color w:val="1D2129"/>
          <w:sz w:val="21"/>
          <w:szCs w:val="21"/>
        </w:rPr>
        <w:t>edifici cadenti e insicuri, una scuola classista e ineguale, una condizione salariale e di lavoro avvilente per tutto il personale, in particolare per i colleghi giovani</w:t>
      </w:r>
      <w:r>
        <w:rPr>
          <w:rFonts w:ascii="Arial" w:hAnsi="Arial"/>
          <w:b/>
          <w:bCs/>
          <w:color w:val="1D2129"/>
          <w:sz w:val="21"/>
          <w:szCs w:val="21"/>
        </w:rPr>
        <w:t xml:space="preserve"> e i precari</w:t>
      </w:r>
      <w:r>
        <w:rPr>
          <w:rFonts w:ascii="Arial" w:hAnsi="Arial"/>
          <w:color w:val="1D2129"/>
          <w:sz w:val="21"/>
          <w:szCs w:val="21"/>
        </w:rPr>
        <w:t>.</w:t>
      </w:r>
    </w:p>
    <w:p w:rsidR="00144DA8" w:rsidRDefault="006B180F">
      <w:pPr>
        <w:pStyle w:val="Standard"/>
        <w:spacing w:after="113"/>
        <w:jc w:val="both"/>
        <w:rPr>
          <w:rFonts w:hint="eastAsia"/>
        </w:rPr>
      </w:pPr>
      <w:r>
        <w:rPr>
          <w:rFonts w:ascii="Arial" w:hAnsi="Arial"/>
          <w:b/>
          <w:bCs/>
          <w:color w:val="1D2129"/>
          <w:sz w:val="21"/>
          <w:szCs w:val="21"/>
        </w:rPr>
        <w:t>La scuola è la maggiore organizzazione sociale del nostro Paese</w:t>
      </w:r>
      <w:r>
        <w:rPr>
          <w:rFonts w:ascii="Arial" w:hAnsi="Arial"/>
          <w:color w:val="1D2129"/>
          <w:sz w:val="21"/>
          <w:szCs w:val="21"/>
        </w:rPr>
        <w:t>, essa coinvolge direttamente 9 milioni di persone e considerando anche i genitori si va ben oltre i 20 mln! Per questo vogliamo farla uscire dal rumore di fondo prodotto da chiac</w:t>
      </w:r>
      <w:r>
        <w:rPr>
          <w:rFonts w:ascii="Arial" w:hAnsi="Arial"/>
          <w:color w:val="1D2129"/>
          <w:sz w:val="21"/>
          <w:szCs w:val="21"/>
        </w:rPr>
        <w:t xml:space="preserve">chiere continue e inconcludenti e farla diventare ciò che </w:t>
      </w:r>
      <w:r>
        <w:rPr>
          <w:rFonts w:ascii="Arial" w:hAnsi="Arial"/>
          <w:b/>
          <w:bCs/>
          <w:color w:val="1D2129"/>
          <w:sz w:val="21"/>
          <w:szCs w:val="21"/>
        </w:rPr>
        <w:t>deve essere: il principale e migliore investimento dell’Italia sul suo futuro</w:t>
      </w:r>
      <w:r>
        <w:rPr>
          <w:rFonts w:ascii="Arial" w:hAnsi="Arial"/>
          <w:color w:val="1D2129"/>
          <w:sz w:val="21"/>
          <w:szCs w:val="21"/>
        </w:rPr>
        <w:t>. È bene essere chiari: al di là delle molte favole raccontate in questi mesi, nella realtà la nostra scuola è stata abba</w:t>
      </w:r>
      <w:r>
        <w:rPr>
          <w:rFonts w:ascii="Arial" w:hAnsi="Arial"/>
          <w:color w:val="1D2129"/>
          <w:sz w:val="21"/>
          <w:szCs w:val="21"/>
        </w:rPr>
        <w:t>ndonata a se stessa o, peggio, lasciata in balia di governanti incompetenti che hanno inanellato, con arrogante sicumera, un flop dopo l’altro: dai banchi a rotelle allo scandalo delle mascherine, dal disastro delle GPS alla conferma degli organici con i p</w:t>
      </w:r>
      <w:r>
        <w:rPr>
          <w:rFonts w:ascii="Arial" w:hAnsi="Arial"/>
          <w:color w:val="1D2129"/>
          <w:sz w:val="21"/>
          <w:szCs w:val="21"/>
        </w:rPr>
        <w:t>arametri pre-covid.</w:t>
      </w:r>
    </w:p>
    <w:p w:rsidR="00144DA8" w:rsidRDefault="006B180F">
      <w:pPr>
        <w:pStyle w:val="Standard"/>
        <w:ind w:left="567" w:right="964"/>
        <w:jc w:val="center"/>
        <w:rPr>
          <w:rFonts w:ascii="Arial" w:hAnsi="Arial"/>
          <w:b/>
          <w:bCs/>
          <w:color w:val="CE181E"/>
          <w:sz w:val="26"/>
          <w:szCs w:val="26"/>
        </w:rPr>
      </w:pPr>
      <w:r>
        <w:rPr>
          <w:rFonts w:ascii="Arial" w:hAnsi="Arial"/>
          <w:b/>
          <w:bCs/>
          <w:color w:val="CE181E"/>
          <w:sz w:val="26"/>
          <w:szCs w:val="26"/>
        </w:rPr>
        <w:t>SIAMO STANCHI DI PAROLE VUOTE. PRETENDIAMO INVECE SCUOLE SICURE, ATTENZIONE PER IL PERSONALE E GLI STUDENTI, UNA DIDATTICA APERTA E RISPETTOSA DEI DIRITTI, LA PRESA D’ATTO DELL’EMERGENZA  ECOLOGICA.</w:t>
      </w:r>
    </w:p>
    <w:p w:rsidR="00144DA8" w:rsidRDefault="006B180F">
      <w:pPr>
        <w:pStyle w:val="Standard"/>
        <w:spacing w:before="113" w:after="113"/>
        <w:jc w:val="both"/>
        <w:rPr>
          <w:rFonts w:hint="eastAsia"/>
        </w:rPr>
      </w:pPr>
      <w:r>
        <w:rPr>
          <w:rFonts w:ascii="Arial" w:hAnsi="Arial"/>
          <w:color w:val="1D2129"/>
          <w:sz w:val="21"/>
          <w:szCs w:val="21"/>
        </w:rPr>
        <w:t xml:space="preserve">A tutt’oggi </w:t>
      </w:r>
      <w:r>
        <w:rPr>
          <w:rFonts w:ascii="Arial" w:hAnsi="Arial"/>
          <w:b/>
          <w:bCs/>
          <w:color w:val="1D2129"/>
          <w:sz w:val="21"/>
          <w:szCs w:val="21"/>
        </w:rPr>
        <w:t>sono irrisolti i principa</w:t>
      </w:r>
      <w:r>
        <w:rPr>
          <w:rFonts w:ascii="Arial" w:hAnsi="Arial"/>
          <w:b/>
          <w:bCs/>
          <w:color w:val="1D2129"/>
          <w:sz w:val="21"/>
          <w:szCs w:val="21"/>
        </w:rPr>
        <w:t>li problemi relativi alla sicurezza</w:t>
      </w:r>
      <w:r>
        <w:rPr>
          <w:rFonts w:ascii="Arial" w:hAnsi="Arial"/>
          <w:color w:val="1D2129"/>
          <w:sz w:val="21"/>
          <w:szCs w:val="21"/>
        </w:rPr>
        <w:t>: gli edifici non sono stati messi a norma, non vi è tracciamento del contagio, non vi sono aule in più e il personale aggiuntivo per evitare le “classi  pollaio”, resta in sospeso la questione di lavoratori e studenti “f</w:t>
      </w:r>
      <w:r>
        <w:rPr>
          <w:rFonts w:ascii="Arial" w:hAnsi="Arial"/>
          <w:color w:val="1D2129"/>
          <w:sz w:val="21"/>
          <w:szCs w:val="21"/>
        </w:rPr>
        <w:t xml:space="preserve">ragili” cioè più a rischio in caso di contagio, </w:t>
      </w:r>
      <w:r>
        <w:rPr>
          <w:rFonts w:ascii="Arial" w:hAnsi="Arial"/>
          <w:sz w:val="21"/>
          <w:szCs w:val="21"/>
        </w:rPr>
        <w:t>il cosiddetto “organico Covid” è pagato a singhiozzo, non si sono  stabilizzati i precari e i concorsi sono fermi, com’é ferma la campagna vaccinale.</w:t>
      </w:r>
    </w:p>
    <w:p w:rsidR="00144DA8" w:rsidRDefault="006B180F">
      <w:pPr>
        <w:pStyle w:val="Standard"/>
        <w:spacing w:after="113"/>
        <w:jc w:val="both"/>
        <w:rPr>
          <w:rFonts w:hint="eastAsia"/>
        </w:rPr>
      </w:pPr>
      <w:r>
        <w:rPr>
          <w:rFonts w:ascii="Arial" w:hAnsi="Arial"/>
          <w:color w:val="1D2129"/>
          <w:sz w:val="21"/>
          <w:szCs w:val="21"/>
        </w:rPr>
        <w:t xml:space="preserve">Anche sulla </w:t>
      </w:r>
      <w:r>
        <w:rPr>
          <w:rFonts w:ascii="Arial" w:hAnsi="Arial"/>
          <w:b/>
          <w:bCs/>
          <w:color w:val="1D2129"/>
          <w:sz w:val="21"/>
          <w:szCs w:val="21"/>
        </w:rPr>
        <w:t>didattica digitale</w:t>
      </w:r>
      <w:r>
        <w:rPr>
          <w:rFonts w:ascii="Arial" w:hAnsi="Arial"/>
          <w:color w:val="1D2129"/>
          <w:sz w:val="21"/>
          <w:szCs w:val="21"/>
        </w:rPr>
        <w:t xml:space="preserve"> restano aperti troppo inter</w:t>
      </w:r>
      <w:r>
        <w:rPr>
          <w:rFonts w:ascii="Arial" w:hAnsi="Arial"/>
          <w:color w:val="1D2129"/>
          <w:sz w:val="21"/>
          <w:szCs w:val="21"/>
        </w:rPr>
        <w:t xml:space="preserve">rogativi: continuano a mancare i </w:t>
      </w:r>
      <w:r>
        <w:rPr>
          <w:rFonts w:ascii="Arial" w:hAnsi="Arial"/>
          <w:b/>
          <w:bCs/>
          <w:color w:val="1D2129"/>
          <w:sz w:val="21"/>
          <w:szCs w:val="21"/>
        </w:rPr>
        <w:t>dispositivi in comodato d'uso</w:t>
      </w:r>
      <w:r>
        <w:rPr>
          <w:rFonts w:ascii="Arial" w:hAnsi="Arial"/>
          <w:color w:val="1D2129"/>
          <w:sz w:val="21"/>
          <w:szCs w:val="21"/>
        </w:rPr>
        <w:t xml:space="preserve"> per studenti e insegnanti, docenti e personale ATA non sono </w:t>
      </w:r>
      <w:r>
        <w:rPr>
          <w:rFonts w:ascii="Arial" w:hAnsi="Arial"/>
          <w:b/>
          <w:bCs/>
          <w:color w:val="1D2129"/>
          <w:sz w:val="21"/>
          <w:szCs w:val="21"/>
        </w:rPr>
        <w:t>remunerati per l’aggravio di lavoro nè</w:t>
      </w:r>
      <w:r>
        <w:rPr>
          <w:rFonts w:ascii="Arial" w:hAnsi="Arial"/>
          <w:color w:val="1D2129"/>
          <w:sz w:val="21"/>
          <w:szCs w:val="21"/>
        </w:rPr>
        <w:t xml:space="preserve"> </w:t>
      </w:r>
      <w:r>
        <w:rPr>
          <w:rFonts w:ascii="Arial" w:hAnsi="Arial"/>
          <w:b/>
          <w:bCs/>
          <w:color w:val="1D2129"/>
          <w:sz w:val="21"/>
          <w:szCs w:val="21"/>
        </w:rPr>
        <w:t>ricompensati per l’uso di mezzi propri</w:t>
      </w:r>
      <w:r>
        <w:rPr>
          <w:rFonts w:ascii="Arial" w:hAnsi="Arial"/>
          <w:color w:val="1D2129"/>
          <w:sz w:val="21"/>
          <w:szCs w:val="21"/>
        </w:rPr>
        <w:t xml:space="preserve"> nello svolgimento delle attività. Mancano le garanzie s</w:t>
      </w:r>
      <w:r>
        <w:rPr>
          <w:rFonts w:ascii="Arial" w:hAnsi="Arial"/>
          <w:color w:val="1D2129"/>
          <w:sz w:val="21"/>
          <w:szCs w:val="21"/>
        </w:rPr>
        <w:t xml:space="preserve">ulla </w:t>
      </w:r>
      <w:r>
        <w:rPr>
          <w:rFonts w:ascii="Arial" w:hAnsi="Arial"/>
          <w:b/>
          <w:bCs/>
          <w:color w:val="1D2129"/>
          <w:sz w:val="21"/>
          <w:szCs w:val="21"/>
        </w:rPr>
        <w:t>protezione dei dati personali</w:t>
      </w:r>
      <w:r>
        <w:rPr>
          <w:rFonts w:ascii="Arial" w:hAnsi="Arial"/>
          <w:color w:val="1D2129"/>
          <w:sz w:val="21"/>
          <w:szCs w:val="21"/>
        </w:rPr>
        <w:t>, e la nostra scuola pubblica si è trasformata in una palestra gratuita per le imprese del settore che vi testano i propri prodotti, fanno tesoro delle informazioni così raccolte e possono far commercio dei dati di navigaz</w:t>
      </w:r>
      <w:r>
        <w:rPr>
          <w:rFonts w:ascii="Arial" w:hAnsi="Arial"/>
          <w:color w:val="1D2129"/>
          <w:sz w:val="21"/>
          <w:szCs w:val="21"/>
        </w:rPr>
        <w:t>ione.</w:t>
      </w:r>
    </w:p>
    <w:p w:rsidR="00144DA8" w:rsidRDefault="006B180F">
      <w:pPr>
        <w:pStyle w:val="Standard"/>
        <w:spacing w:after="113"/>
        <w:jc w:val="both"/>
        <w:rPr>
          <w:rFonts w:hint="eastAsia"/>
        </w:rPr>
      </w:pPr>
      <w:r>
        <w:rPr>
          <w:rFonts w:ascii="Arial" w:hAnsi="Arial"/>
          <w:color w:val="1D2129"/>
          <w:sz w:val="21"/>
          <w:szCs w:val="21"/>
        </w:rPr>
        <w:t xml:space="preserve">Il mondo dell’istruzione non deve più essere un luogo di mortificazione del personale e dei loro diritti. È necessario garantire </w:t>
      </w:r>
      <w:r>
        <w:rPr>
          <w:rFonts w:ascii="Arial" w:hAnsi="Arial"/>
          <w:b/>
          <w:bCs/>
          <w:color w:val="1D2129"/>
          <w:sz w:val="21"/>
          <w:szCs w:val="21"/>
        </w:rPr>
        <w:t>salari di livello europeo</w:t>
      </w:r>
      <w:r>
        <w:rPr>
          <w:rFonts w:ascii="Arial" w:hAnsi="Arial"/>
          <w:color w:val="1D2129"/>
          <w:sz w:val="21"/>
          <w:szCs w:val="21"/>
        </w:rPr>
        <w:t xml:space="preserve">, </w:t>
      </w:r>
      <w:r>
        <w:rPr>
          <w:rFonts w:ascii="Arial" w:hAnsi="Arial"/>
          <w:b/>
          <w:bCs/>
          <w:color w:val="1D2129"/>
          <w:sz w:val="21"/>
          <w:szCs w:val="21"/>
        </w:rPr>
        <w:t>affrontare e risolvere il problema del precariato</w:t>
      </w:r>
      <w:r>
        <w:rPr>
          <w:rFonts w:ascii="Arial" w:hAnsi="Arial"/>
          <w:color w:val="1D2129"/>
          <w:sz w:val="21"/>
          <w:szCs w:val="21"/>
        </w:rPr>
        <w:t xml:space="preserve"> assumendo su tutti i posti disponibili, in m</w:t>
      </w:r>
      <w:r>
        <w:rPr>
          <w:rFonts w:ascii="Arial" w:hAnsi="Arial"/>
          <w:color w:val="1D2129"/>
          <w:sz w:val="21"/>
          <w:szCs w:val="21"/>
        </w:rPr>
        <w:t>odo da stabilizzare gli organici e garantire la continuità didattica e il mantenimento della relazione tra docenti e studenti.</w:t>
      </w:r>
    </w:p>
    <w:p w:rsidR="00144DA8" w:rsidRDefault="006B180F">
      <w:pPr>
        <w:pStyle w:val="Standard"/>
        <w:spacing w:after="113"/>
        <w:jc w:val="both"/>
        <w:rPr>
          <w:rFonts w:hint="eastAsia"/>
        </w:rPr>
      </w:pPr>
      <w:r>
        <w:rPr>
          <w:rFonts w:ascii="Arial" w:hAnsi="Arial"/>
          <w:color w:val="1D2129"/>
          <w:sz w:val="21"/>
          <w:szCs w:val="21"/>
        </w:rPr>
        <w:t xml:space="preserve">Ma alle nostre richieste il governo sa dare solo vecchie risposte: </w:t>
      </w:r>
      <w:r>
        <w:rPr>
          <w:rFonts w:ascii="Arial" w:hAnsi="Arial"/>
          <w:b/>
          <w:bCs/>
          <w:color w:val="1D2129"/>
          <w:sz w:val="21"/>
          <w:szCs w:val="21"/>
        </w:rPr>
        <w:t>salari bloccati, nessuna sicurezza, sempre più precari, test I</w:t>
      </w:r>
      <w:r>
        <w:rPr>
          <w:rFonts w:ascii="Arial" w:hAnsi="Arial"/>
          <w:b/>
          <w:bCs/>
          <w:color w:val="1D2129"/>
          <w:sz w:val="21"/>
          <w:szCs w:val="21"/>
        </w:rPr>
        <w:t>nvalsi e concorrenza tra le scuole, blocco della mobilità per i neo assunti, affidamento esterno di funzioni e servizi</w:t>
      </w:r>
      <w:r>
        <w:rPr>
          <w:rFonts w:ascii="Arial" w:hAnsi="Arial"/>
          <w:color w:val="1D2129"/>
          <w:sz w:val="21"/>
          <w:szCs w:val="21"/>
        </w:rPr>
        <w:t>. Ora ci vogliono illudere che il Recovery Plan risolverà ogni problema ma non è così: oltre la metà dei fondi apparentemente destinati al</w:t>
      </w:r>
      <w:r>
        <w:rPr>
          <w:rFonts w:ascii="Arial" w:hAnsi="Arial"/>
          <w:color w:val="1D2129"/>
          <w:sz w:val="21"/>
          <w:szCs w:val="21"/>
        </w:rPr>
        <w:t xml:space="preserve"> settore istruzione andranno in realtà a progetti e attività di raccordo con le imprese che sono le vere destinatarie di quelle risorse. Della parte restante il grosso andrà per la digitalizzazione e per aumentare l’offerta nella fascia 0-6 anni dove è lar</w:t>
      </w:r>
      <w:r>
        <w:rPr>
          <w:rFonts w:ascii="Arial" w:hAnsi="Arial"/>
          <w:color w:val="1D2129"/>
          <w:sz w:val="21"/>
          <w:szCs w:val="21"/>
        </w:rPr>
        <w:t>gamente presente la scuola privata e confessionale.</w:t>
      </w:r>
    </w:p>
    <w:p w:rsidR="00144DA8" w:rsidRDefault="006B180F">
      <w:pPr>
        <w:pStyle w:val="Standard"/>
        <w:spacing w:after="113"/>
        <w:jc w:val="center"/>
        <w:rPr>
          <w:rFonts w:hint="eastAsia"/>
        </w:rPr>
      </w:pPr>
      <w:r>
        <w:rPr>
          <w:rFonts w:ascii="Arial" w:hAnsi="Arial"/>
          <w:b/>
          <w:bCs/>
          <w:color w:val="CE181E"/>
          <w:sz w:val="25"/>
          <w:szCs w:val="25"/>
        </w:rPr>
        <w:t>E’ ora di dire basta. Sappiamo che niente ci sarà regalato, perciò facciamo sentire la nostra voce e imponiamo un cambio di rotta!</w:t>
      </w:r>
    </w:p>
    <w:p w:rsidR="00144DA8" w:rsidRDefault="006B180F">
      <w:pPr>
        <w:pStyle w:val="Standard"/>
        <w:spacing w:line="454" w:lineRule="exact"/>
        <w:jc w:val="center"/>
        <w:rPr>
          <w:rFonts w:hint="eastAsia"/>
        </w:rPr>
      </w:pPr>
      <w:r>
        <w:rPr>
          <w:rFonts w:ascii="Arial" w:hAnsi="Arial"/>
          <w:b/>
          <w:bCs/>
          <w:color w:val="1D2129"/>
          <w:sz w:val="44"/>
          <w:szCs w:val="44"/>
        </w:rPr>
        <w:t>6 maggio CUB SUR in sciopero</w:t>
      </w:r>
    </w:p>
    <w:p w:rsidR="00144DA8" w:rsidRDefault="006B180F">
      <w:pPr>
        <w:pStyle w:val="Standard"/>
        <w:spacing w:line="454" w:lineRule="exact"/>
        <w:jc w:val="center"/>
        <w:rPr>
          <w:rFonts w:hint="eastAsia"/>
        </w:rPr>
      </w:pPr>
      <w:r>
        <w:rPr>
          <w:rFonts w:ascii="Arial" w:hAnsi="Arial"/>
          <w:b/>
          <w:bCs/>
          <w:color w:val="1D2129"/>
          <w:sz w:val="44"/>
          <w:szCs w:val="44"/>
        </w:rPr>
        <w:t>insieme a Cobas Sardegna, Unicobas, USB</w:t>
      </w:r>
    </w:p>
    <w:p w:rsidR="00144DA8" w:rsidRDefault="006B180F">
      <w:pPr>
        <w:pStyle w:val="Standard"/>
        <w:spacing w:before="113" w:line="397" w:lineRule="exact"/>
        <w:jc w:val="center"/>
        <w:rPr>
          <w:rFonts w:ascii="Arial" w:hAnsi="Arial"/>
          <w:b/>
          <w:bCs/>
          <w:smallCaps/>
          <w:color w:val="C9211E"/>
          <w:sz w:val="48"/>
          <w:szCs w:val="48"/>
        </w:rPr>
      </w:pPr>
      <w:r>
        <w:rPr>
          <w:rFonts w:ascii="Arial" w:hAnsi="Arial"/>
          <w:b/>
          <w:bCs/>
          <w:smallCaps/>
          <w:color w:val="C9211E"/>
          <w:sz w:val="48"/>
          <w:szCs w:val="48"/>
        </w:rPr>
        <w:t>PRESIDIO USR PIEMONTE</w:t>
      </w:r>
    </w:p>
    <w:p w:rsidR="00144DA8" w:rsidRDefault="006B180F">
      <w:pPr>
        <w:pStyle w:val="Standard"/>
        <w:spacing w:before="113" w:line="397" w:lineRule="exact"/>
        <w:jc w:val="center"/>
        <w:rPr>
          <w:rFonts w:hint="eastAsia"/>
        </w:rPr>
      </w:pPr>
      <w:r>
        <w:rPr>
          <w:rFonts w:ascii="Arial" w:hAnsi="Arial"/>
          <w:b/>
          <w:bCs/>
          <w:smallCaps/>
          <w:color w:val="C9211E"/>
          <w:sz w:val="48"/>
          <w:szCs w:val="48"/>
        </w:rPr>
        <w:t>CORSO VITTORIO 70 TORINO ORE 10.</w:t>
      </w:r>
    </w:p>
    <w:sectPr w:rsidR="00144DA8">
      <w:pgSz w:w="11906" w:h="16838"/>
      <w:pgMar w:top="510" w:right="567" w:bottom="624" w:left="56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180F" w:rsidRDefault="006B180F">
      <w:pPr>
        <w:rPr>
          <w:rFonts w:hint="eastAsia"/>
        </w:rPr>
      </w:pPr>
      <w:r>
        <w:separator/>
      </w:r>
    </w:p>
  </w:endnote>
  <w:endnote w:type="continuationSeparator" w:id="0">
    <w:p w:rsidR="006B180F" w:rsidRDefault="006B180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, 宋体">
    <w:charset w:val="00"/>
    <w:family w:val="auto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, sans-serif"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180F" w:rsidRDefault="006B180F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6B180F" w:rsidRDefault="006B180F">
      <w:pPr>
        <w:rPr>
          <w:rFonts w:hint="eastAsia"/>
        </w:rPr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ttachedTemplate r:id="rId1"/>
  <w:defaultTabStop w:val="709"/>
  <w:autoHyphenation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144DA8"/>
    <w:rsid w:val="00144DA8"/>
    <w:rsid w:val="004C64FC"/>
    <w:rsid w:val="006B18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Standarduser"/>
    <w:next w:val="Textbodyuser"/>
    <w:pPr>
      <w:keepNext/>
      <w:spacing w:before="240" w:after="120"/>
      <w:outlineLvl w:val="1"/>
    </w:pPr>
    <w:rPr>
      <w:rFonts w:eastAsia="SimSun, 宋体" w:cs="Ari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</w:pPr>
    <w:rPr>
      <w:rFonts w:ascii="Calibri" w:eastAsia="Lucida Sans Unicode" w:hAnsi="Calibri" w:cs="Tahoma"/>
      <w:color w:val="000000"/>
      <w:lang w:val="en-US" w:bidi="en-US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Lucida Sans"/>
        <w:kern w:val="3"/>
        <w:sz w:val="24"/>
        <w:szCs w:val="24"/>
        <w:lang w:val="it-IT" w:eastAsia="zh-CN" w:bidi="hi-IN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pPr>
      <w:suppressAutoHyphens/>
    </w:pPr>
  </w:style>
  <w:style w:type="paragraph" w:styleId="Titolo2">
    <w:name w:val="heading 2"/>
    <w:basedOn w:val="Standarduser"/>
    <w:next w:val="Textbodyuser"/>
    <w:pPr>
      <w:keepNext/>
      <w:spacing w:before="240" w:after="120"/>
      <w:outlineLvl w:val="1"/>
    </w:pPr>
    <w:rPr>
      <w:rFonts w:eastAsia="SimSun, 宋体" w:cs="Arial"/>
      <w:b/>
      <w:bCs/>
      <w:sz w:val="36"/>
      <w:szCs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Elenco">
    <w:name w:val="List"/>
    <w:basedOn w:val="Textbody"/>
  </w:style>
  <w:style w:type="paragraph" w:styleId="Didascali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Standarduser">
    <w:name w:val="Standard (user)"/>
    <w:pPr>
      <w:widowControl w:val="0"/>
      <w:suppressAutoHyphens/>
    </w:pPr>
    <w:rPr>
      <w:rFonts w:ascii="Calibri" w:eastAsia="Lucida Sans Unicode" w:hAnsi="Calibri" w:cs="Tahoma"/>
      <w:color w:val="000000"/>
      <w:lang w:val="en-US" w:bidi="en-US"/>
    </w:rPr>
  </w:style>
  <w:style w:type="paragraph" w:customStyle="1" w:styleId="TableContents">
    <w:name w:val="Table Contents"/>
    <w:basedOn w:val="Standarduser"/>
    <w:pPr>
      <w:suppressLineNumbers/>
    </w:pPr>
  </w:style>
  <w:style w:type="paragraph" w:customStyle="1" w:styleId="Textbodyuser">
    <w:name w:val="Text body (user)"/>
    <w:basedOn w:val="Standarduser"/>
    <w:pPr>
      <w:spacing w:after="120"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607</Words>
  <Characters>3465</Characters>
  <Application>Microsoft Office Word</Application>
  <DocSecurity>0</DocSecurity>
  <Lines>28</Lines>
  <Paragraphs>8</Paragraphs>
  <ScaleCrop>false</ScaleCrop>
  <Company/>
  <LinksUpToDate>false</LinksUpToDate>
  <CharactersWithSpaces>4064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GIULIA BERTELLI</dc:creator>
  <cp:lastModifiedBy>Utente</cp:lastModifiedBy>
  <cp:revision>2</cp:revision>
  <dcterms:created xsi:type="dcterms:W3CDTF">2021-04-30T09:34:00Z</dcterms:created>
  <dcterms:modified xsi:type="dcterms:W3CDTF">2021-04-30T09:34:00Z</dcterms:modified>
</cp:coreProperties>
</file>